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F5" w:rsidRDefault="006B6EF5" w:rsidP="006B6EF5">
      <w:pPr>
        <w:pStyle w:val="a4"/>
        <w:spacing w:after="0" w:line="240" w:lineRule="auto"/>
        <w:ind w:left="0"/>
        <w:jc w:val="both"/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</w:pPr>
      <w:r w:rsidRPr="006B6EF5"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  <w:t>Письмо ФНС России от 28.03.2022 N АБ-4-20/3688@</w:t>
      </w:r>
    </w:p>
    <w:p w:rsidR="006B6EF5" w:rsidRDefault="006B6EF5" w:rsidP="006B6EF5">
      <w:pPr>
        <w:pStyle w:val="a4"/>
        <w:spacing w:after="0" w:line="240" w:lineRule="auto"/>
        <w:ind w:left="0"/>
        <w:jc w:val="both"/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</w:pPr>
    </w:p>
    <w:p w:rsidR="006B6EF5" w:rsidRPr="00AF123A" w:rsidRDefault="006B6EF5" w:rsidP="006B6EF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AF123A">
        <w:rPr>
          <w:rFonts w:ascii="Arial" w:eastAsia="Calibri" w:hAnsi="Arial" w:cs="Arial"/>
          <w:iCs/>
        </w:rPr>
        <w:t>Налоговые агенты, которые будут применять АУСН, могут поручить расчет НДФЛ банку. Для расчета банку нужно предоставить необходимые сведения. ФНС отметила, что передавать данные надо только о подлежащих выплате доходах и вычетах, на которые можно уменьшить эти доходы. Банк рассчитает НДФЛ без учета ранее выплаченных доходов. Он не обязан получать сведения о доходах, подлежащих выплате (выплаченных) через другой банк.</w:t>
      </w:r>
    </w:p>
    <w:p w:rsidR="00586927" w:rsidRDefault="00586927"/>
    <w:p w:rsidR="006B6EF5" w:rsidRDefault="006B6EF5"/>
    <w:p w:rsidR="006B6EF5" w:rsidRDefault="006B6EF5"/>
    <w:p w:rsidR="006B6EF5" w:rsidRDefault="006B6EF5" w:rsidP="006B6EF5">
      <w:pPr>
        <w:rPr>
          <w:rFonts w:ascii="Arial" w:hAnsi="Arial" w:cs="Arial"/>
          <w:i/>
          <w:iCs/>
        </w:rPr>
      </w:pPr>
      <w:r w:rsidRPr="007063AE">
        <w:rPr>
          <w:rFonts w:ascii="Arial" w:hAnsi="Arial" w:cs="Arial"/>
          <w:i/>
          <w:iCs/>
        </w:rPr>
        <w:t xml:space="preserve">Федеральные законы от 16.04.2022 </w:t>
      </w:r>
      <w:r w:rsidRPr="006B6EF5">
        <w:rPr>
          <w:rFonts w:ascii="Arial" w:hAnsi="Arial" w:cs="Arial"/>
          <w:i/>
          <w:iCs/>
        </w:rPr>
        <w:t>N 9</w:t>
      </w:r>
      <w:r w:rsidRPr="006B6EF5">
        <w:rPr>
          <w:rFonts w:ascii="Arial" w:hAnsi="Arial" w:cs="Arial"/>
          <w:i/>
          <w:iCs/>
        </w:rPr>
        <w:t>9</w:t>
      </w:r>
      <w:r w:rsidRPr="006B6EF5">
        <w:rPr>
          <w:rFonts w:ascii="Arial" w:hAnsi="Arial" w:cs="Arial"/>
          <w:i/>
          <w:iCs/>
        </w:rPr>
        <w:t>-ФЗ</w:t>
      </w:r>
      <w:r w:rsidRPr="007063AE">
        <w:rPr>
          <w:rFonts w:ascii="Arial" w:hAnsi="Arial" w:cs="Arial"/>
        </w:rPr>
        <w:t xml:space="preserve">, </w:t>
      </w:r>
      <w:r w:rsidRPr="006B6EF5">
        <w:rPr>
          <w:rFonts w:ascii="Arial" w:hAnsi="Arial" w:cs="Arial"/>
          <w:i/>
          <w:iCs/>
        </w:rPr>
        <w:t>N 1</w:t>
      </w:r>
      <w:r w:rsidRPr="006B6EF5">
        <w:rPr>
          <w:rFonts w:ascii="Arial" w:hAnsi="Arial" w:cs="Arial"/>
          <w:i/>
          <w:iCs/>
        </w:rPr>
        <w:t>1</w:t>
      </w:r>
      <w:r w:rsidRPr="006B6EF5">
        <w:rPr>
          <w:rFonts w:ascii="Arial" w:hAnsi="Arial" w:cs="Arial"/>
          <w:i/>
          <w:iCs/>
        </w:rPr>
        <w:t>4</w:t>
      </w:r>
      <w:r w:rsidRPr="006B6EF5">
        <w:rPr>
          <w:rFonts w:ascii="Arial" w:hAnsi="Arial" w:cs="Arial"/>
          <w:i/>
          <w:iCs/>
        </w:rPr>
        <w:t>-ФЗ</w:t>
      </w:r>
    </w:p>
    <w:p w:rsidR="006B6EF5" w:rsidRDefault="006B6EF5" w:rsidP="006B6EF5"/>
    <w:p w:rsidR="006B6EF5" w:rsidRPr="007063AE" w:rsidRDefault="006B6EF5" w:rsidP="006B6EF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7063AE">
        <w:rPr>
          <w:rFonts w:ascii="Arial" w:eastAsia="Calibri" w:hAnsi="Arial" w:cs="Arial"/>
          <w:iCs/>
        </w:rPr>
        <w:t>С 01.01.2023 для непубличных акционерных обществ обязательный аудит отменяется, за исключением случаев, когда он предусмотрен законом.</w:t>
      </w:r>
      <w:r w:rsidRPr="007063AE">
        <w:rPr>
          <w:rFonts w:ascii="Arial" w:hAnsi="Arial" w:cs="Arial"/>
        </w:rPr>
        <w:t xml:space="preserve"> </w:t>
      </w:r>
      <w:r w:rsidRPr="007063AE">
        <w:rPr>
          <w:rFonts w:ascii="Arial" w:eastAsia="Calibri" w:hAnsi="Arial" w:cs="Arial"/>
          <w:iCs/>
        </w:rPr>
        <w:t>Если требование об аудите на НАО не распространяется, оно все равно вправе провести аудиторскую проверку. Для этого можно будет привлечь как аудиторскую организацию, так и индивидуального аудитора.</w:t>
      </w:r>
    </w:p>
    <w:p w:rsidR="006B6EF5" w:rsidRDefault="006B6EF5"/>
    <w:sectPr w:rsidR="006B6EF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6B6EF5"/>
    <w:rsid w:val="00011A8F"/>
    <w:rsid w:val="002A41D3"/>
    <w:rsid w:val="003F2B6D"/>
    <w:rsid w:val="004236C3"/>
    <w:rsid w:val="00586927"/>
    <w:rsid w:val="00613166"/>
    <w:rsid w:val="006B6EF5"/>
    <w:rsid w:val="0092198A"/>
    <w:rsid w:val="009C4745"/>
    <w:rsid w:val="00A00CF4"/>
    <w:rsid w:val="00AD3A85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F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6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6EF5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2022-04-22T03:49:00Z</dcterms:created>
  <dcterms:modified xsi:type="dcterms:W3CDTF">2022-04-22T03:49:00Z</dcterms:modified>
</cp:coreProperties>
</file>